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5107A" w:rsidRDefault="00D97509" w:rsidP="00FB036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Lista Poparcia</w:t>
      </w:r>
      <w:r w:rsidR="00FB0365">
        <w:rPr>
          <w:sz w:val="28"/>
          <w:szCs w:val="28"/>
        </w:rPr>
        <w:t xml:space="preserve"> dla Towarzystwa Przyjaciół Piławy</w:t>
      </w:r>
    </w:p>
    <w:p w:rsidR="00D97509" w:rsidRDefault="00D97509" w:rsidP="00D97509">
      <w:pPr>
        <w:jc w:val="center"/>
        <w:rPr>
          <w:sz w:val="28"/>
          <w:szCs w:val="28"/>
        </w:rPr>
      </w:pPr>
    </w:p>
    <w:p w:rsidR="00D97509" w:rsidRDefault="00D97509" w:rsidP="00D97509">
      <w:pPr>
        <w:rPr>
          <w:sz w:val="28"/>
          <w:szCs w:val="28"/>
        </w:rPr>
      </w:pPr>
      <w:r>
        <w:rPr>
          <w:sz w:val="28"/>
          <w:szCs w:val="28"/>
        </w:rPr>
        <w:t xml:space="preserve">     Lista wędkarzy, którzy znają łowisko wędkarskie Zalewy Nadarzyckie i potwierdzają, że stowarzyszenie tj. Towarzystwo Przyjaciół Piławy, jako użytkownik obwodu rybackiego prowadzi na Zalewach Nadarzyckich racjonalną gospodarkę rybacką zgodnie z wymaganiami Ustawy o rybactwie śródlądowym i w całości popierają powyższe stowarzyszenie w działaniach zmierzających do </w:t>
      </w:r>
      <w:r w:rsidR="003F7340">
        <w:rPr>
          <w:sz w:val="28"/>
          <w:szCs w:val="28"/>
        </w:rPr>
        <w:t>dalszego użytkowania tego łowiska.</w:t>
      </w:r>
    </w:p>
    <w:p w:rsidR="003F7340" w:rsidRDefault="003F7340" w:rsidP="00D97509">
      <w:pPr>
        <w:rPr>
          <w:sz w:val="28"/>
          <w:szCs w:val="28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623"/>
        <w:gridCol w:w="3047"/>
        <w:gridCol w:w="1798"/>
        <w:gridCol w:w="1798"/>
        <w:gridCol w:w="1796"/>
      </w:tblGrid>
      <w:tr w:rsidR="003F7340" w:rsidTr="003F7340"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L.p.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Nr karty wędkarskiej</w:t>
            </w: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</w:t>
            </w: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  <w:tr w:rsidR="003F7340" w:rsidTr="003F7340">
        <w:trPr>
          <w:trHeight w:val="468"/>
        </w:trPr>
        <w:tc>
          <w:tcPr>
            <w:tcW w:w="344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68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pct"/>
          </w:tcPr>
          <w:p w:rsidR="003F7340" w:rsidRDefault="003F7340" w:rsidP="003F73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7340" w:rsidRPr="00D97509" w:rsidRDefault="003F7340" w:rsidP="00D97509">
      <w:pPr>
        <w:rPr>
          <w:sz w:val="28"/>
          <w:szCs w:val="28"/>
        </w:rPr>
      </w:pPr>
    </w:p>
    <w:sectPr w:rsidR="003F7340" w:rsidRPr="00D97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09"/>
    <w:rsid w:val="003F7340"/>
    <w:rsid w:val="0075107A"/>
    <w:rsid w:val="00D97509"/>
    <w:rsid w:val="00FB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9AE0"/>
  <w15:chartTrackingRefBased/>
  <w15:docId w15:val="{B078DB58-F59E-4DFE-A77E-A7F462A63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Anikiej</dc:creator>
  <cp:keywords/>
  <dc:description/>
  <cp:lastModifiedBy>Mariusz Anikiej</cp:lastModifiedBy>
  <cp:revision>3</cp:revision>
  <dcterms:created xsi:type="dcterms:W3CDTF">2023-02-20T17:08:00Z</dcterms:created>
  <dcterms:modified xsi:type="dcterms:W3CDTF">2023-02-20T17:28:00Z</dcterms:modified>
</cp:coreProperties>
</file>